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Arial" w:cs="Arial" w:eastAsia="Arial" w:hAnsi="Arial"/>
          <w:b/>
          <w:bCs/>
          <w:color w:val="0E7490"/>
          <w:sz w:val="20"/>
          <w:szCs w:val="20"/>
        </w:rPr>
        <w:t xml:space="preserve">AQUACULTURE SCIENTIFIC</w:t>
      </w:r>
    </w:p>
    <w:p>
      <w:pPr>
        <w:spacing w:after="200" w:before="0" w:line="276"/>
        <w:jc w:val="center"/>
      </w:pPr>
      <w:r>
        <w:rPr>
          <w:rFonts w:ascii="Arial" w:cs="Arial" w:eastAsia="Arial" w:hAnsi="Arial"/>
          <w:color w:val="5B6B75"/>
          <w:sz w:val="18"/>
          <w:szCs w:val="18"/>
        </w:rPr>
        <w:t xml:space="preserve">International open-access journal · Porto Alegre, Brazil</w:t>
      </w:r>
    </w:p>
    <w:p>
      <w:pPr>
        <w:spacing w:after="240" w:before="0" w:line="276"/>
      </w:pPr>
      <w:r>
        <w:rPr>
          <w:rFonts w:ascii="Arial" w:cs="Arial" w:eastAsia="Arial" w:hAnsi="Arial"/>
          <w:b/>
          <w:bCs/>
          <w:color w:val="0B3D5C"/>
          <w:sz w:val="32"/>
          <w:szCs w:val="32"/>
        </w:rPr>
        <w:t xml:space="preserve">[Manuscript title: specific, species or system named, no abbreviations in the first words]</w:t>
      </w:r>
    </w:p>
    <w:p>
      <w:pPr>
        <w:spacing w:after="80" w:before="0" w:line="276"/>
      </w:pPr>
      <w:r>
        <w:rPr>
          <w:rFonts w:ascii="Arial" w:cs="Arial" w:eastAsia="Arial" w:hAnsi="Arial"/>
          <w:color w:val="1C2A33"/>
          <w:sz w:val="22"/>
          <w:szCs w:val="22"/>
        </w:rPr>
        <w:t xml:space="preserve">Author One1,*, Author Two2, Author Three1</w:t>
      </w:r>
    </w:p>
    <w:p>
      <w:pPr>
        <w:spacing w:after="40" w:before="0" w:line="276"/>
      </w:pPr>
      <w:r>
        <w:rPr>
          <w:rFonts w:ascii="Arial" w:cs="Arial" w:eastAsia="Arial" w:hAnsi="Arial"/>
          <w:i/>
          <w:iCs/>
          <w:color w:val="1C2A33"/>
          <w:sz w:val="20"/>
          <w:szCs w:val="20"/>
        </w:rPr>
        <w:t xml:space="preserve">1 Affiliation, City, Country</w:t>
      </w:r>
    </w:p>
    <w:p>
      <w:pPr>
        <w:spacing w:after="80" w:before="0" w:line="276"/>
      </w:pPr>
      <w:r>
        <w:rPr>
          <w:rFonts w:ascii="Arial" w:cs="Arial" w:eastAsia="Arial" w:hAnsi="Arial"/>
          <w:i/>
          <w:iCs/>
          <w:color w:val="1C2A33"/>
          <w:sz w:val="20"/>
          <w:szCs w:val="20"/>
        </w:rPr>
        <w:t xml:space="preserve">2 Affiliation, City, Country</w:t>
      </w:r>
    </w:p>
    <w:p>
      <w:pPr>
        <w:spacing w:after="200" w:before="0" w:line="276"/>
      </w:pPr>
      <w:r>
        <w:rPr>
          <w:rFonts w:ascii="Arial" w:cs="Arial" w:eastAsia="Arial" w:hAnsi="Arial"/>
          <w:color w:val="1C2A33"/>
          <w:sz w:val="20"/>
          <w:szCs w:val="20"/>
        </w:rPr>
        <w:t xml:space="preserve">* Corresponding author: name@university.edu  ·  ORCID: https://orcid.org/0000-0000-0000-0000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D7E0E6" w:sz="4"/>
              <w:left w:val="single" w:color="D7E0E6" w:sz="4"/>
              <w:bottom w:val="single" w:color="D7E0E6" w:sz="4"/>
              <w:right w:val="single" w:color="D7E0E6" w:sz="4"/>
            </w:tcBorders>
            <w:shd w:fill="E8F4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Arial" w:cs="Arial" w:eastAsia="Arial" w:hAnsi="Arial"/>
                <w:color w:val="1C2A33"/>
                <w:sz w:val="18"/>
                <w:szCs w:val="18"/>
              </w:rPr>
              <w:t xml:space="preserve">Article type (delete the rest): Original research / Review / Short communication / Methods / Technical note / Data paper / Case study / Perspective / Letter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2A33"/>
                <w:sz w:val="18"/>
                <w:szCs w:val="18"/>
              </w:rPr>
              <w:t xml:space="preserve">Subject area: e.g. Freshwater aquaculture, Shrimp and crustaceans, Fish nutrition, Aquatic animal health…</w:t>
            </w:r>
          </w:p>
        </w:tc>
      </w:tr>
    </w:tbl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B3D5C"/>
        </w:rPr>
        <w:t xml:space="preserve">Abstract</w:t>
      </w:r>
    </w:p>
    <w:p>
      <w:pPr>
        <w:spacing w:after="160" w:before="0" w:line="276"/>
      </w:pPr>
      <w:r>
        <w:rPr>
          <w:rFonts w:ascii="Arial" w:cs="Arial" w:eastAsia="Arial" w:hAnsi="Arial"/>
          <w:color w:val="1C2A33"/>
          <w:sz w:val="22"/>
          <w:szCs w:val="22"/>
        </w:rPr>
        <w:t xml:space="preserve">[200–250 words for original research. State the question, the system or species (with scientific name), the design, the main numerical result with units, and the take-home claim. Do not cite references here.]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B3D5C"/>
        </w:rPr>
        <w:t xml:space="preserve">Keywords</w:t>
      </w:r>
    </w:p>
    <w:p>
      <w:pPr>
        <w:spacing w:after="160" w:before="0" w:line="276"/>
      </w:pPr>
      <w:r>
        <w:rPr>
          <w:rFonts w:ascii="Arial" w:cs="Arial" w:eastAsia="Arial" w:hAnsi="Arial"/>
          <w:color w:val="1C2A33"/>
          <w:sz w:val="22"/>
          <w:szCs w:val="22"/>
        </w:rPr>
        <w:t xml:space="preserve">keyword one; keyword two; scientific name; country or waterbody; method  [4–6 terms]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B3D5C"/>
        </w:rPr>
        <w:t xml:space="preserve">1. Introduction</w:t>
      </w:r>
    </w:p>
    <w:p>
      <w:pPr>
        <w:spacing w:after="160" w:before="0" w:line="276"/>
      </w:pPr>
      <w:r>
        <w:rPr>
          <w:rFonts w:ascii="Arial" w:cs="Arial" w:eastAsia="Arial" w:hAnsi="Arial"/>
          <w:color w:val="1C2A33"/>
          <w:sz w:val="22"/>
          <w:szCs w:val="22"/>
        </w:rPr>
        <w:t xml:space="preserve">Open with the production or conservation problem, not a textbook definition of aquaculture. Name the gap this paper fills. End the introduction with a one-sentence objective. Keep citations to work that a reviewer in this field would expect.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B3D5C"/>
        </w:rPr>
        <w:t xml:space="preserve">2. Material and methods</w:t>
      </w:r>
    </w:p>
    <w:p>
      <w:pPr>
        <w:spacing w:after="160" w:before="0" w:line="276"/>
      </w:pPr>
      <w:r>
        <w:rPr>
          <w:rFonts w:ascii="Arial" w:cs="Arial" w:eastAsia="Arial" w:hAnsi="Arial"/>
          <w:color w:val="1C2A33"/>
          <w:sz w:val="22"/>
          <w:szCs w:val="22"/>
        </w:rPr>
        <w:t xml:space="preserve">Name the site or laboratory, dates, species (scientific name and strain), ethics protocol number, and permit numbers for field sampling.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B3D5C"/>
        </w:rPr>
        <w:t xml:space="preserve">2.1 Experimental design</w:t>
      </w:r>
    </w:p>
    <w:p>
      <w:pPr>
        <w:spacing w:after="160" w:before="0" w:line="276"/>
      </w:pPr>
      <w:r>
        <w:rPr>
          <w:rFonts w:ascii="Arial" w:cs="Arial" w:eastAsia="Arial" w:hAnsi="Arial"/>
          <w:color w:val="1C2A33"/>
          <w:sz w:val="22"/>
          <w:szCs w:val="22"/>
        </w:rPr>
        <w:t xml:space="preserve">Treatments, replication, randomisation, tank or pond volume, stocking density, duration.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B3D5C"/>
        </w:rPr>
        <w:t xml:space="preserve">2.2 Measurements</w:t>
      </w:r>
    </w:p>
    <w:p>
      <w:pPr>
        <w:spacing w:after="160" w:before="0" w:line="276"/>
      </w:pPr>
      <w:r>
        <w:rPr>
          <w:rFonts w:ascii="Arial" w:cs="Arial" w:eastAsia="Arial" w:hAnsi="Arial"/>
          <w:color w:val="1C2A33"/>
          <w:sz w:val="22"/>
          <w:szCs w:val="22"/>
        </w:rPr>
        <w:t xml:space="preserve">Instruments, units, water-quality ranges, feed formula or catalogue number.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B3D5C"/>
        </w:rPr>
        <w:t xml:space="preserve">2.3 Statistical analysis</w:t>
      </w:r>
    </w:p>
    <w:p>
      <w:pPr>
        <w:spacing w:after="160" w:before="0" w:line="276"/>
      </w:pPr>
      <w:r>
        <w:rPr>
          <w:rFonts w:ascii="Arial" w:cs="Arial" w:eastAsia="Arial" w:hAnsi="Arial"/>
          <w:color w:val="1C2A33"/>
          <w:sz w:val="22"/>
          <w:szCs w:val="22"/>
        </w:rPr>
        <w:t xml:space="preserve">Model family, software, significance threshold, and how missing data were handled. Pre-specify the confirmatory tests.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B3D5C"/>
        </w:rPr>
        <w:t xml:space="preserve">3. Results</w:t>
      </w:r>
    </w:p>
    <w:p>
      <w:pPr>
        <w:spacing w:after="160" w:before="0" w:line="276"/>
      </w:pPr>
      <w:r>
        <w:rPr>
          <w:rFonts w:ascii="Arial" w:cs="Arial" w:eastAsia="Arial" w:hAnsi="Arial"/>
          <w:color w:val="1C2A33"/>
          <w:sz w:val="22"/>
          <w:szCs w:val="22"/>
        </w:rPr>
        <w:t xml:space="preserve">Lead with the main effect. Put supporting numbers in tables. Do not discuss mechanisms here.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D7E0E6" w:sz="4"/>
              <w:left w:val="single" w:color="D7E0E6" w:sz="4"/>
              <w:bottom w:val="single" w:color="D7E0E6" w:sz="4"/>
              <w:right w:val="single" w:color="D7E0E6" w:sz="4"/>
            </w:tcBorders>
            <w:shd w:fill="0B3D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Treatment</w:t>
            </w:r>
          </w:p>
        </w:tc>
        <w:tc>
          <w:tcPr>
            <w:tcW w:type="dxa" w:w="2340"/>
            <w:tcBorders>
              <w:top w:val="single" w:color="D7E0E6" w:sz="4"/>
              <w:left w:val="single" w:color="D7E0E6" w:sz="4"/>
              <w:bottom w:val="single" w:color="D7E0E6" w:sz="4"/>
              <w:right w:val="single" w:color="D7E0E6" w:sz="4"/>
            </w:tcBorders>
            <w:shd w:fill="0B3D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</w:t>
            </w:r>
          </w:p>
        </w:tc>
        <w:tc>
          <w:tcPr>
            <w:tcW w:type="dxa" w:w="2340"/>
            <w:tcBorders>
              <w:top w:val="single" w:color="D7E0E6" w:sz="4"/>
              <w:left w:val="single" w:color="D7E0E6" w:sz="4"/>
              <w:bottom w:val="single" w:color="D7E0E6" w:sz="4"/>
              <w:right w:val="single" w:color="D7E0E6" w:sz="4"/>
            </w:tcBorders>
            <w:shd w:fill="0B3D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Mean ± SD</w:t>
            </w:r>
          </w:p>
        </w:tc>
        <w:tc>
          <w:tcPr>
            <w:tcW w:type="dxa" w:w="2340"/>
            <w:tcBorders>
              <w:top w:val="single" w:color="D7E0E6" w:sz="4"/>
              <w:left w:val="single" w:color="D7E0E6" w:sz="4"/>
              <w:bottom w:val="single" w:color="D7E0E6" w:sz="4"/>
              <w:right w:val="single" w:color="D7E0E6" w:sz="4"/>
            </w:tcBorders>
            <w:shd w:fill="0B3D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Unit</w:t>
            </w:r>
          </w:p>
        </w:tc>
      </w:tr>
      <w:tr>
        <w:tc>
          <w:tcPr>
            <w:tcW w:type="dxa" w:w="2340"/>
            <w:tcBorders>
              <w:top w:val="single" w:color="D7E0E6" w:sz="4"/>
              <w:left w:val="single" w:color="D7E0E6" w:sz="4"/>
              <w:bottom w:val="single" w:color="D7E0E6" w:sz="4"/>
              <w:right w:val="single" w:color="D7E0E6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A33"/>
                <w:sz w:val="20"/>
                <w:szCs w:val="20"/>
              </w:rPr>
              <w:t xml:space="preserve">Control</w:t>
            </w:r>
          </w:p>
        </w:tc>
        <w:tc>
          <w:tcPr>
            <w:tcW w:type="dxa" w:w="2340"/>
            <w:tcBorders>
              <w:top w:val="single" w:color="D7E0E6" w:sz="4"/>
              <w:left w:val="single" w:color="D7E0E6" w:sz="4"/>
              <w:bottom w:val="single" w:color="D7E0E6" w:sz="4"/>
              <w:right w:val="single" w:color="D7E0E6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A33"/>
                <w:sz w:val="20"/>
                <w:szCs w:val="20"/>
              </w:rPr>
              <w:t xml:space="preserve">…</w:t>
            </w:r>
          </w:p>
        </w:tc>
        <w:tc>
          <w:tcPr>
            <w:tcW w:type="dxa" w:w="2340"/>
            <w:tcBorders>
              <w:top w:val="single" w:color="D7E0E6" w:sz="4"/>
              <w:left w:val="single" w:color="D7E0E6" w:sz="4"/>
              <w:bottom w:val="single" w:color="D7E0E6" w:sz="4"/>
              <w:right w:val="single" w:color="D7E0E6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A33"/>
                <w:sz w:val="20"/>
                <w:szCs w:val="20"/>
              </w:rPr>
              <w:t xml:space="preserve">…</w:t>
            </w:r>
          </w:p>
        </w:tc>
        <w:tc>
          <w:tcPr>
            <w:tcW w:type="dxa" w:w="2340"/>
            <w:tcBorders>
              <w:top w:val="single" w:color="D7E0E6" w:sz="4"/>
              <w:left w:val="single" w:color="D7E0E6" w:sz="4"/>
              <w:bottom w:val="single" w:color="D7E0E6" w:sz="4"/>
              <w:right w:val="single" w:color="D7E0E6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A33"/>
                <w:sz w:val="20"/>
                <w:szCs w:val="20"/>
              </w:rPr>
              <w:t xml:space="preserve">…</w:t>
            </w:r>
          </w:p>
        </w:tc>
      </w:tr>
      <w:tr>
        <w:tc>
          <w:tcPr>
            <w:tcW w:type="dxa" w:w="2340"/>
            <w:tcBorders>
              <w:top w:val="single" w:color="D7E0E6" w:sz="4"/>
              <w:left w:val="single" w:color="D7E0E6" w:sz="4"/>
              <w:bottom w:val="single" w:color="D7E0E6" w:sz="4"/>
              <w:right w:val="single" w:color="D7E0E6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A33"/>
                <w:sz w:val="20"/>
                <w:szCs w:val="20"/>
              </w:rPr>
              <w:t xml:space="preserve">Treatment A</w:t>
            </w:r>
          </w:p>
        </w:tc>
        <w:tc>
          <w:tcPr>
            <w:tcW w:type="dxa" w:w="2340"/>
            <w:tcBorders>
              <w:top w:val="single" w:color="D7E0E6" w:sz="4"/>
              <w:left w:val="single" w:color="D7E0E6" w:sz="4"/>
              <w:bottom w:val="single" w:color="D7E0E6" w:sz="4"/>
              <w:right w:val="single" w:color="D7E0E6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A33"/>
                <w:sz w:val="20"/>
                <w:szCs w:val="20"/>
              </w:rPr>
              <w:t xml:space="preserve">…</w:t>
            </w:r>
          </w:p>
        </w:tc>
        <w:tc>
          <w:tcPr>
            <w:tcW w:type="dxa" w:w="2340"/>
            <w:tcBorders>
              <w:top w:val="single" w:color="D7E0E6" w:sz="4"/>
              <w:left w:val="single" w:color="D7E0E6" w:sz="4"/>
              <w:bottom w:val="single" w:color="D7E0E6" w:sz="4"/>
              <w:right w:val="single" w:color="D7E0E6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A33"/>
                <w:sz w:val="20"/>
                <w:szCs w:val="20"/>
              </w:rPr>
              <w:t xml:space="preserve">…</w:t>
            </w:r>
          </w:p>
        </w:tc>
        <w:tc>
          <w:tcPr>
            <w:tcW w:type="dxa" w:w="2340"/>
            <w:tcBorders>
              <w:top w:val="single" w:color="D7E0E6" w:sz="4"/>
              <w:left w:val="single" w:color="D7E0E6" w:sz="4"/>
              <w:bottom w:val="single" w:color="D7E0E6" w:sz="4"/>
              <w:right w:val="single" w:color="D7E0E6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A33"/>
                <w:sz w:val="20"/>
                <w:szCs w:val="20"/>
              </w:rPr>
              <w:t xml:space="preserve">…</w:t>
            </w:r>
          </w:p>
        </w:tc>
      </w:tr>
    </w:tbl>
    <w:p>
      <w:pPr>
        <w:spacing w:after="160" w:before="80" w:line="276"/>
      </w:pPr>
      <w:r>
        <w:rPr>
          <w:rFonts w:ascii="Arial" w:cs="Arial" w:eastAsia="Arial" w:hAnsi="Arial"/>
          <w:i/>
          <w:iCs/>
          <w:color w:val="1C2A33"/>
          <w:sz w:val="18"/>
          <w:szCs w:val="18"/>
        </w:rPr>
        <w:t xml:space="preserve">Table 1. [Caption in sentence case. Include species and the variable.]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1C2A33"/>
          <w:sz w:val="22"/>
          <w:szCs w:val="22"/>
        </w:rPr>
        <w:t xml:space="preserve">Figure 1. [Embed figures below this line at ≥300 dpi. Caption: what the reader should see, including species and n.]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B3D5C"/>
        </w:rPr>
        <w:t xml:space="preserve">4. Discussion</w:t>
      </w:r>
    </w:p>
    <w:p>
      <w:pPr>
        <w:spacing w:after="160" w:before="0" w:line="276"/>
      </w:pPr>
      <w:r>
        <w:rPr>
          <w:rFonts w:ascii="Arial" w:cs="Arial" w:eastAsia="Arial" w:hAnsi="Arial"/>
          <w:color w:val="1C2A33"/>
          <w:sz w:val="22"/>
          <w:szCs w:val="22"/>
        </w:rPr>
        <w:t xml:space="preserve">Interpret the result against prior work. State limitations that would change the claim. Do not introduce new statistics.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B3D5C"/>
        </w:rPr>
        <w:t xml:space="preserve">5. Conclusions</w:t>
      </w:r>
    </w:p>
    <w:p>
      <w:pPr>
        <w:spacing w:after="160" w:before="0" w:line="276"/>
      </w:pPr>
      <w:r>
        <w:rPr>
          <w:rFonts w:ascii="Arial" w:cs="Arial" w:eastAsia="Arial" w:hAnsi="Arial"/>
          <w:color w:val="1C2A33"/>
          <w:sz w:val="22"/>
          <w:szCs w:val="22"/>
        </w:rPr>
        <w:t xml:space="preserve">Two to four sentences. No new citations if they were not in the discussion.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B3D5C"/>
        </w:rPr>
        <w:t xml:space="preserve">Acknowledgements</w:t>
      </w:r>
    </w:p>
    <w:p>
      <w:pPr>
        <w:spacing w:after="160" w:before="0" w:line="276"/>
      </w:pPr>
      <w:r>
        <w:rPr>
          <w:rFonts w:ascii="Arial" w:cs="Arial" w:eastAsia="Arial" w:hAnsi="Arial"/>
          <w:color w:val="1C2A33"/>
          <w:sz w:val="22"/>
          <w:szCs w:val="22"/>
        </w:rPr>
        <w:t xml:space="preserve">People who helped but do not meet authorship rules.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B3D5C"/>
        </w:rPr>
        <w:t xml:space="preserve">Funding</w:t>
      </w:r>
    </w:p>
    <w:p>
      <w:pPr>
        <w:spacing w:after="160" w:before="0" w:line="276"/>
      </w:pPr>
      <w:r>
        <w:rPr>
          <w:rFonts w:ascii="Arial" w:cs="Arial" w:eastAsia="Arial" w:hAnsi="Arial"/>
          <w:color w:val="1C2A33"/>
          <w:sz w:val="22"/>
          <w:szCs w:val="22"/>
        </w:rPr>
        <w:t xml:space="preserve">Grant agency and number, or “This work received no specific grant.”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B3D5C"/>
        </w:rPr>
        <w:t xml:space="preserve">Conflicts of interest</w:t>
      </w:r>
    </w:p>
    <w:p>
      <w:pPr>
        <w:spacing w:after="160" w:before="0" w:line="276"/>
      </w:pPr>
      <w:r>
        <w:rPr>
          <w:rFonts w:ascii="Arial" w:cs="Arial" w:eastAsia="Arial" w:hAnsi="Arial"/>
          <w:color w:val="1C2A33"/>
          <w:sz w:val="22"/>
          <w:szCs w:val="22"/>
        </w:rPr>
        <w:t xml:space="preserve">Declare commercial ties to feed companies, hatcheries or equipment vendors. If none: “The authors declare no conflicts of interest.”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B3D5C"/>
        </w:rPr>
        <w:t xml:space="preserve">Data availability</w:t>
      </w:r>
    </w:p>
    <w:p>
      <w:pPr>
        <w:spacing w:after="160" w:before="0" w:line="276"/>
      </w:pPr>
      <w:r>
        <w:rPr>
          <w:rFonts w:ascii="Arial" w:cs="Arial" w:eastAsia="Arial" w:hAnsi="Arial"/>
          <w:color w:val="1C2A33"/>
          <w:sz w:val="22"/>
          <w:szCs w:val="22"/>
        </w:rPr>
        <w:t xml:space="preserve">Repository link or “Data are in the supplementary tables.”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B3D5C"/>
        </w:rPr>
        <w:t xml:space="preserve">Use of generative AI</w:t>
      </w:r>
    </w:p>
    <w:p>
      <w:pPr>
        <w:spacing w:after="160" w:before="0" w:line="276"/>
      </w:pPr>
      <w:r>
        <w:rPr>
          <w:rFonts w:ascii="Arial" w:cs="Arial" w:eastAsia="Arial" w:hAnsi="Arial"/>
          <w:color w:val="1C2A33"/>
          <w:sz w:val="22"/>
          <w:szCs w:val="22"/>
        </w:rPr>
        <w:t xml:space="preserve">If none: “No generative AI tool was used to write or analyse this manuscript.” If used, name the tool and the task.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B3D5C"/>
        </w:rPr>
        <w:t xml:space="preserve">References</w:t>
      </w:r>
    </w:p>
    <w:p>
      <w:pPr>
        <w:spacing w:after="160" w:before="0" w:line="276"/>
      </w:pPr>
      <w:r>
        <w:rPr>
          <w:rFonts w:ascii="Arial" w:cs="Arial" w:eastAsia="Arial" w:hAnsi="Arial"/>
          <w:color w:val="1C2A33"/>
          <w:sz w:val="22"/>
          <w:szCs w:val="22"/>
        </w:rPr>
        <w:t xml:space="preserve">Boyd CE, Tucker CS. 2014. Handbook for Aquaculture Water Quality. Craftmaster Printers, Auburn.</w:t>
      </w:r>
    </w:p>
    <w:p>
      <w:pPr>
        <w:spacing w:after="160" w:before="0" w:line="276"/>
      </w:pPr>
      <w:r>
        <w:rPr>
          <w:rFonts w:ascii="Arial" w:cs="Arial" w:eastAsia="Arial" w:hAnsi="Arial"/>
          <w:color w:val="1C2A33"/>
          <w:sz w:val="22"/>
          <w:szCs w:val="22"/>
        </w:rPr>
        <w:t xml:space="preserve">FAO. 2024. The State of World Fisheries and Aquaculture 2024. Rome.</w:t>
      </w:r>
    </w:p>
    <w:p>
      <w:pPr>
        <w:spacing w:after="160" w:before="0" w:line="276"/>
      </w:pPr>
      <w:r>
        <w:rPr>
          <w:rFonts w:ascii="Arial" w:cs="Arial" w:eastAsia="Arial" w:hAnsi="Arial"/>
          <w:color w:val="1C2A33"/>
          <w:sz w:val="22"/>
          <w:szCs w:val="22"/>
        </w:rPr>
        <w:t xml:space="preserve">Suriname-style in-text citations: (Boyd and Tucker 2014) or Boyd and Tucker (2014). List in alphabetical order. Include DOIs when they exist.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B3D5C"/>
        </w:rPr>
        <w:t xml:space="preserve">Type-specific checklist (delete the blocks you do not need)</w:t>
      </w:r>
    </w:p>
    <w:p>
      <w:pPr>
        <w:spacing w:after="160" w:before="0" w:line="276"/>
      </w:pPr>
      <w:r>
        <w:rPr>
          <w:rFonts w:ascii="Arial" w:cs="Arial" w:eastAsia="Arial" w:hAnsi="Arial"/>
          <w:b/>
          <w:bCs/>
          <w:color w:val="1C2A33"/>
          <w:sz w:val="22"/>
          <w:szCs w:val="22"/>
        </w:rPr>
        <w:t xml:space="preserve">Original research: ethics ID; sample size; full water-quality table; feed formula.</w:t>
      </w:r>
    </w:p>
    <w:p>
      <w:pPr>
        <w:spacing w:after="160" w:before="0" w:line="276"/>
      </w:pPr>
      <w:r>
        <w:rPr>
          <w:rFonts w:ascii="Arial" w:cs="Arial" w:eastAsia="Arial" w:hAnsi="Arial"/>
          <w:b/>
          <w:bCs/>
          <w:color w:val="1C2A33"/>
          <w:sz w:val="22"/>
          <w:szCs w:val="22"/>
        </w:rPr>
        <w:t xml:space="preserve">Review: databases, dates, inclusion rule, flow of records.</w:t>
      </w:r>
    </w:p>
    <w:p>
      <w:pPr>
        <w:spacing w:after="160" w:before="0" w:line="276"/>
      </w:pPr>
      <w:r>
        <w:rPr>
          <w:rFonts w:ascii="Arial" w:cs="Arial" w:eastAsia="Arial" w:hAnsi="Arial"/>
          <w:b/>
          <w:bCs/>
          <w:color w:val="1C2A33"/>
          <w:sz w:val="22"/>
          <w:szCs w:val="22"/>
        </w:rPr>
        <w:t xml:space="preserve">Short communication: ≤3,000 words, ≤25 references, one main display item.</w:t>
      </w:r>
    </w:p>
    <w:p>
      <w:pPr>
        <w:spacing w:after="160" w:before="0" w:line="276"/>
      </w:pPr>
      <w:r>
        <w:rPr>
          <w:rFonts w:ascii="Arial" w:cs="Arial" w:eastAsia="Arial" w:hAnsi="Arial"/>
          <w:b/>
          <w:bCs/>
          <w:color w:val="1C2A33"/>
          <w:sz w:val="22"/>
          <w:szCs w:val="22"/>
        </w:rPr>
        <w:t xml:space="preserve">Methods: enough detail for another lab or farm to repeat without emailing you.</w:t>
      </w:r>
    </w:p>
    <w:p>
      <w:pPr>
        <w:spacing w:after="160" w:before="0" w:line="276"/>
      </w:pPr>
      <w:r>
        <w:rPr>
          <w:rFonts w:ascii="Arial" w:cs="Arial" w:eastAsia="Arial" w:hAnsi="Arial"/>
          <w:b/>
          <w:bCs/>
          <w:color w:val="1C2A33"/>
          <w:sz w:val="22"/>
          <w:szCs w:val="22"/>
        </w:rPr>
        <w:t xml:space="preserve">Technical note: photo or schematic of the device or layout.</w:t>
      </w:r>
    </w:p>
    <w:p>
      <w:pPr>
        <w:spacing w:after="160" w:before="0" w:line="276"/>
      </w:pPr>
      <w:r>
        <w:rPr>
          <w:rFonts w:ascii="Arial" w:cs="Arial" w:eastAsia="Arial" w:hAnsi="Arial"/>
          <w:b/>
          <w:bCs/>
          <w:color w:val="1C2A33"/>
          <w:sz w:val="22"/>
          <w:szCs w:val="22"/>
        </w:rPr>
        <w:t xml:space="preserve">Data paper: persistent URL, licence, variable dictionary.</w:t>
      </w:r>
    </w:p>
    <w:p>
      <w:pPr>
        <w:spacing w:after="160" w:before="0" w:line="276"/>
      </w:pPr>
      <w:r>
        <w:rPr>
          <w:rFonts w:ascii="Arial" w:cs="Arial" w:eastAsia="Arial" w:hAnsi="Arial"/>
          <w:b/>
          <w:bCs/>
          <w:color w:val="1C2A33"/>
          <w:sz w:val="22"/>
          <w:szCs w:val="22"/>
        </w:rPr>
        <w:t xml:space="preserve">Case study: timeline, farm or system context, what transfers.</w:t>
      </w:r>
    </w:p>
    <w:p>
      <w:pPr>
        <w:spacing w:after="160" w:before="0" w:line="276"/>
      </w:pPr>
      <w:r>
        <w:rPr>
          <w:rFonts w:ascii="Arial" w:cs="Arial" w:eastAsia="Arial" w:hAnsi="Arial"/>
          <w:b/>
          <w:bCs/>
          <w:color w:val="1C2A33"/>
          <w:sz w:val="22"/>
          <w:szCs w:val="22"/>
        </w:rPr>
        <w:t xml:space="preserve">Perspective: the claim in the first paragraph; no new unpublished experiments.</w:t>
      </w:r>
    </w:p>
    <w:p>
      <w:pPr>
        <w:spacing w:after="160" w:before="0" w:line="276"/>
      </w:pPr>
      <w:r>
        <w:rPr>
          <w:rFonts w:ascii="Arial" w:cs="Arial" w:eastAsia="Arial" w:hAnsi="Arial"/>
          <w:b/>
          <w:bCs/>
          <w:color w:val="1C2A33"/>
          <w:sz w:val="22"/>
          <w:szCs w:val="22"/>
        </w:rPr>
        <w:t xml:space="preserve">Letter: cite the Aquaculture Scientific paper you are discussing.</w:t>
      </w:r>
    </w:p>
    <w:p>
      <w:pPr>
        <w:spacing w:after="160" w:before="200" w:line="276"/>
      </w:pPr>
      <w:r>
        <w:rPr>
          <w:rFonts w:ascii="Arial" w:cs="Arial" w:eastAsia="Arial" w:hAnsi="Arial"/>
          <w:i/>
          <w:iCs/>
          <w:color w:val="5B6B75"/>
          <w:sz w:val="18"/>
          <w:szCs w:val="18"/>
        </w:rPr>
        <w:t xml:space="preserve">Manuscripts are accepted in English only. First editorial decision target: 1 day. Acceptance target: 8–10 days. Publication target: 15–20 days. APC waived 100% until 31 December 2026 (prices thereafter differ by article type; see the journal APC page).</w:t>
      </w:r>
    </w:p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B6B75"/>
        <w:sz w:val="16"/>
        <w:szCs w:val="16"/>
      </w:rPr>
      <w:t xml:space="preserve">Page </w:t>
    </w:r>
    <w:r>
      <w:rPr>
        <w:rFonts w:ascii="Arial" w:cs="Arial" w:eastAsia="Arial" w:hAnsi="Arial"/>
        <w:color w:val="5B6B7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i/>
        <w:iCs/>
        <w:color w:val="0B3D5C"/>
        <w:sz w:val="16"/>
        <w:szCs w:val="16"/>
      </w:rPr>
      <w:t xml:space="preserve">Aquaculture Scientific  ·  Manuscript template  ·  Porto Alegre, Brazil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Arial" w:cs="Arial" w:eastAsia="Arial" w:hAnsi="Arial"/>
      <w:b/>
      <w:bCs/>
      <w:color w:val="0B3D5C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0E749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2026-09-07T16:41:09.194Z</dcterms:created>
  <dcterms:modified xsi:type="dcterms:W3CDTF">2026-09-07T16:41:09.195Z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